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right="59" w:hanging="0"/>
        <w:jc w:val="center"/>
        <w:rPr>
          <w:sz w:val="36"/>
          <w:b/>
          <w:sz w:val="36"/>
          <w:b/>
          <w:szCs w:val="36"/>
          <w:bCs/>
          <w:rFonts w:ascii="Times New Roman" w:hAnsi="Times New Roman" w:eastAsia="Times New Roman" w:cs="Times New Roman"/>
          <w:lang w:val="ru-RU" w:eastAsia="ru-RU"/>
        </w:rPr>
      </w:pPr>
      <w:r>
        <w:rPr>
          <w:b/>
          <w:bCs/>
          <w:sz w:val="36"/>
          <w:szCs w:val="36"/>
          <w:lang w:val="ru-RU"/>
        </w:rPr>
      </w:r>
      <w:r/>
    </w:p>
    <w:p>
      <w:pPr>
        <w:pStyle w:val="Normal"/>
        <w:spacing w:lineRule="auto" w:line="240"/>
        <w:ind w:right="59" w:hanging="0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lang w:val="en-GB" w:eastAsia="ru-RU"/>
        </w:rPr>
      </w:pPr>
      <w:r>
        <w:rPr>
          <w:b/>
          <w:bCs/>
          <w:sz w:val="24"/>
          <w:szCs w:val="24"/>
          <w:lang w:val="en-GB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-68580</wp:posOffset>
                </wp:positionH>
                <wp:positionV relativeFrom="paragraph">
                  <wp:posOffset>-48260</wp:posOffset>
                </wp:positionV>
                <wp:extent cx="281940" cy="1418590"/>
                <wp:effectExtent l="0" t="0" r="0" b="0"/>
                <wp:wrapSquare wrapText="bothSides"/>
                <wp:docPr id="1" name="Ietvars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14185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a4"/>
                              <w:tblpPr w:bottomFromText="0" w:horzAnchor="text" w:leftFromText="180" w:rightFromText="180" w:tblpX="0" w:tblpXSpec="" w:tblpY="-76" w:tblpYSpec="" w:topFromText="0" w:vertAnchor="text"/>
                              <w:tblW w:w="444" w:type="dxa"/>
                              <w:jc w:val="left"/>
                              <w:tblInd w:w="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22"/>
                              <w:gridCol w:w="221"/>
                            </w:tblGrid>
                            <w:tr>
                              <w:trPr>
                                <w:trHeight w:val="1905" w:hRule="atLeast"/>
                              </w:trPr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9" w:hanging="0"/>
                                    <w:rPr>
                                      <w:sz w:val="20"/>
                                      <w:b/>
                                      <w:sz w:val="20"/>
                                      <w:b/>
                                      <w:szCs w:val="20"/>
                                      <w:bCs/>
                                      <w:rFonts w:ascii="Times New Roman" w:hAnsi="Times New Roman" w:eastAsia="Times New Roman" w:cs="Times New Roman"/>
                                      <w:lang w:val="lv-LV" w:eastAsia="ja-JP"/>
                                    </w:rPr>
                                  </w:pPr>
                                  <w:bookmarkStart w:id="0" w:name="_GoBack1"/>
                                  <w:bookmarkStart w:id="1" w:name="_GoBack1"/>
                                  <w:bookmarkEnd w:id="1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lv-LV"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9" w:hanging="0"/>
                                    <w:rPr>
                                      <w:sz w:val="20"/>
                                      <w:b/>
                                      <w:sz w:val="20"/>
                                      <w:b/>
                                      <w:szCs w:val="20"/>
                                      <w:bCs/>
                                      <w:rFonts w:ascii="Times New Roman" w:hAnsi="Times New Roman" w:eastAsia="Times New Roman" w:cs="Times New Roman"/>
                                      <w:lang w:val="lv-LV" w:eastAsia="ja-JP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lv-LV" w:eastAsia="ja-JP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9" w:hanging="0"/>
                                    <w:jc w:val="right"/>
                                    <w:rPr>
                                      <w:sz w:val="20"/>
                                      <w:b/>
                                      <w:sz w:val="20"/>
                                      <w:b/>
                                      <w:szCs w:val="20"/>
                                      <w:bCs/>
                                      <w:rFonts w:ascii="Times New Roman" w:hAnsi="Times New Roman" w:eastAsia="Times New Roman" w:cs="Times New Roman"/>
                                      <w:lang w:val="lv-LV" w:eastAsia="ja-JP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lv-LV" w:eastAsia="ja-JP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  <w:insideH w:val="nil"/>
                                    <w:insideV w:val="nil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59" w:hanging="0"/>
                                    <w:jc w:val="right"/>
                                    <w:rPr>
                                      <w:sz w:val="20"/>
                                      <w:b/>
                                      <w:sz w:val="20"/>
                                      <w:b/>
                                      <w:szCs w:val="20"/>
                                      <w:bCs/>
                                      <w:rFonts w:ascii="Times New Roman" w:hAnsi="Times New Roman" w:eastAsia="Times New Roman" w:cs="Times New Roman"/>
                                      <w:lang w:val="lv-LV" w:eastAsia="ja-JP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  <w:lang w:val="lv-LV" w:eastAsia="ja-JP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22.2pt;height:111.7pt;mso-wrap-distance-left:9pt;mso-wrap-distance-right:9pt;mso-wrap-distance-top:0pt;mso-wrap-distance-bottom:0pt;margin-top:-3.8pt;mso-position-vertical-relative:text;margin-left:-5.4pt;mso-position-horizontal-relative:text">
                <v:textbox inset="0in,0in,0in,0in">
                  <w:txbxContent>
                    <w:tbl>
                      <w:tblPr>
                        <w:tblStyle w:val="a4"/>
                        <w:tblpPr w:bottomFromText="0" w:horzAnchor="text" w:leftFromText="180" w:rightFromText="180" w:tblpX="0" w:tblpXSpec="" w:tblpY="-76" w:tblpYSpec="" w:topFromText="0" w:vertAnchor="text"/>
                        <w:tblW w:w="444" w:type="dxa"/>
                        <w:jc w:val="left"/>
                        <w:tblInd w:w="108" w:type="dxa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22"/>
                        <w:gridCol w:w="221"/>
                      </w:tblGrid>
                      <w:tr>
                        <w:trPr>
                          <w:trHeight w:val="1905" w:hRule="atLeast"/>
                        </w:trPr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59" w:hanging="0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  <w:rFonts w:ascii="Times New Roman" w:hAnsi="Times New Roman" w:eastAsia="Times New Roman" w:cs="Times New Roman"/>
                                <w:lang w:val="lv-LV" w:eastAsia="ja-JP"/>
                              </w:rPr>
                            </w:pPr>
                            <w:bookmarkStart w:id="2" w:name="_GoBack1"/>
                            <w:bookmarkStart w:id="3" w:name="_GoBack1"/>
                            <w:bookmarkEnd w:id="3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val="lv-LV" w:eastAsia="ja-JP"/>
                              </w:rPr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59" w:hanging="0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  <w:rFonts w:ascii="Times New Roman" w:hAnsi="Times New Roman" w:eastAsia="Times New Roman" w:cs="Times New Roman"/>
                                <w:lang w:val="lv-LV" w:eastAsia="ja-JP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val="lv-LV" w:eastAsia="ja-JP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59" w:hanging="0"/>
                              <w:jc w:val="right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  <w:rFonts w:ascii="Times New Roman" w:hAnsi="Times New Roman" w:eastAsia="Times New Roman" w:cs="Times New Roman"/>
                                <w:lang w:val="lv-LV" w:eastAsia="ja-JP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val="lv-LV" w:eastAsia="ja-JP"/>
                              </w:rPr>
                            </w:r>
                          </w:p>
                        </w:tc>
                        <w:tc>
                          <w:tcPr>
                            <w:tcW w:w="2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  <w:insideH w:val="nil"/>
                              <w:insideV w:val="nil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59" w:hanging="0"/>
                              <w:jc w:val="right"/>
                              <w:rPr>
                                <w:sz w:val="20"/>
                                <w:b/>
                                <w:sz w:val="20"/>
                                <w:b/>
                                <w:szCs w:val="20"/>
                                <w:bCs/>
                                <w:rFonts w:ascii="Times New Roman" w:hAnsi="Times New Roman" w:eastAsia="Times New Roman" w:cs="Times New Roman"/>
                                <w:lang w:val="lv-LV" w:eastAsia="ja-JP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0"/>
                                <w:szCs w:val="20"/>
                                <w:lang w:val="lv-LV" w:eastAsia="ja-JP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lineRule="auto" w:line="240"/>
        <w:ind w:right="59" w:hanging="0"/>
        <w:rPr>
          <w:sz w:val="24"/>
          <w:b/>
          <w:sz w:val="24"/>
          <w:b/>
          <w:szCs w:val="24"/>
          <w:bCs/>
          <w:lang w:val="en-GB"/>
        </w:rPr>
      </w:pPr>
      <w:r>
        <w:rPr>
          <w:b/>
          <w:bCs/>
          <w:sz w:val="24"/>
          <w:szCs w:val="24"/>
          <w:lang w:val="en-GB"/>
        </w:rPr>
        <w:t xml:space="preserve">              </w:t>
      </w:r>
      <w:r/>
    </w:p>
    <w:p>
      <w:pPr>
        <w:pStyle w:val="Normal"/>
        <w:spacing w:lineRule="auto" w:line="240"/>
        <w:ind w:right="59" w:hanging="0"/>
        <w:jc w:val="center"/>
        <w:rPr>
          <w:sz w:val="28"/>
          <w:b/>
          <w:sz w:val="28"/>
          <w:b/>
          <w:szCs w:val="28"/>
          <w:bCs/>
          <w:lang w:val="nb-NO"/>
        </w:rPr>
      </w:pPr>
      <w:r>
        <w:rPr>
          <w:b/>
          <w:bCs/>
          <w:sz w:val="28"/>
          <w:szCs w:val="28"/>
        </w:rPr>
        <w:t>VII   LATGALES ATKLĀTAIS VETERĀNU ČEMPIONĀTS VIEGLATLĒTIKĀ</w:t>
      </w:r>
      <w:r>
        <w:rPr>
          <w:b/>
          <w:bCs/>
          <w:sz w:val="28"/>
          <w:szCs w:val="28"/>
          <w:lang w:val="nb-NO"/>
        </w:rPr>
        <w:t xml:space="preserve"> VELTĪTS </w:t>
      </w:r>
      <w:r>
        <w:rPr>
          <w:b/>
          <w:bCs/>
          <w:sz w:val="28"/>
          <w:szCs w:val="28"/>
        </w:rPr>
        <w:t>VLADIMIRA DRIBINCEVA PIEMIŅAI</w:t>
      </w:r>
      <w:r/>
    </w:p>
    <w:p>
      <w:pPr>
        <w:pStyle w:val="Normal"/>
        <w:spacing w:lineRule="auto" w:line="240"/>
        <w:ind w:left="2359" w:right="2200" w:hanging="0"/>
        <w:jc w:val="center"/>
        <w:rPr>
          <w:sz w:val="28"/>
          <w:b/>
          <w:sz w:val="28"/>
          <w:b/>
          <w:szCs w:val="28"/>
          <w:bCs/>
        </w:rPr>
      </w:pPr>
      <w:r>
        <w:rPr>
          <w:b/>
          <w:bCs/>
          <w:sz w:val="28"/>
          <w:szCs w:val="28"/>
        </w:rPr>
        <w:t>NOLIKUMS</w:t>
      </w:r>
      <w:r/>
    </w:p>
    <w:tbl>
      <w:tblPr>
        <w:tblW w:w="10632" w:type="dxa"/>
        <w:jc w:val="left"/>
        <w:tblInd w:w="-66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2" w:type="dxa"/>
          <w:bottom w:w="0" w:type="dxa"/>
          <w:right w:w="40" w:type="dxa"/>
        </w:tblCellMar>
      </w:tblPr>
      <w:tblGrid>
        <w:gridCol w:w="2385"/>
        <w:gridCol w:w="8246"/>
      </w:tblGrid>
      <w:tr>
        <w:trPr>
          <w:trHeight w:val="1565" w:hRule="exact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ind w:left="14" w:hanging="0"/>
              <w:rPr>
                <w:sz w:val="24"/>
                <w:spacing w:val="2"/>
                <w:b/>
                <w:sz w:val="24"/>
                <w:b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Mērķis un uzdevumi:</w:t>
            </w:r>
            <w:r/>
          </w:p>
        </w:tc>
        <w:tc>
          <w:tcPr>
            <w:tcW w:w="8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spacing w:lineRule="exact" w:line="230"/>
              <w:ind w:left="374" w:right="854" w:hanging="360"/>
              <w:rPr>
                <w:sz w:val="24"/>
                <w:sz w:val="24"/>
                <w:szCs w:val="24"/>
                <w:rFonts w:ascii="Times New Roman" w:hAnsi="Times New Roman" w:cs="Times New Roman"/>
                <w:lang w:val="lv-LV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v-LV"/>
              </w:rPr>
              <w:t>Popularizēt vieglatlētiku iedzīvotāju vidū.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spacing w:lineRule="exact" w:line="230"/>
              <w:ind w:left="374" w:right="854" w:hanging="360"/>
              <w:rPr>
                <w:sz w:val="24"/>
                <w:sz w:val="24"/>
                <w:szCs w:val="24"/>
                <w:rFonts w:ascii="Times New Roman" w:hAnsi="Times New Roman" w:cs="Times New Roman"/>
                <w:lang w:val="lv-LV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lv-LV"/>
              </w:rPr>
              <w:t>Senioru (veterānu) vieglatlētikas kustības popularizācija un attīstība visos Latgales reģionos;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spacing w:lineRule="exact" w:line="230"/>
              <w:ind w:left="374" w:right="854" w:hanging="360"/>
              <w:rPr>
                <w:sz w:val="24"/>
                <w:sz w:val="24"/>
                <w:szCs w:val="24"/>
                <w:rFonts w:ascii="Times New Roman" w:hAnsi="Times New Roman" w:cs="Times New Roman"/>
                <w:lang w:val="lv-LV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v-LV"/>
              </w:rPr>
              <w:t>Noskaidrot republikas labākos sporta veterānus vieglatlētikā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spacing w:lineRule="exact" w:line="230"/>
              <w:ind w:left="374" w:right="854" w:hanging="360"/>
              <w:rPr>
                <w:sz w:val="24"/>
                <w:sz w:val="24"/>
                <w:szCs w:val="24"/>
                <w:rFonts w:ascii="Times New Roman" w:hAnsi="Times New Roman" w:cs="Times New Roman"/>
                <w:lang w:val="lv-LV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lv-LV"/>
              </w:rPr>
              <w:t>Stiprināt draudzības saites vieglatlētikas veterānu vidū</w:t>
            </w:r>
            <w:r/>
          </w:p>
          <w:p>
            <w:pPr>
              <w:pStyle w:val="ListParagraph"/>
              <w:numPr>
                <w:ilvl w:val="0"/>
                <w:numId w:val="1"/>
              </w:numPr>
              <w:shd w:val="clear" w:color="auto" w:themeColor="" w:themeTint="" w:themeShade="" w:fill="FFFFFF" w:themeFill="" w:themeFillTint="" w:themeFillShade=""/>
              <w:spacing w:lineRule="exact" w:line="230"/>
              <w:ind w:left="374" w:right="854" w:hanging="360"/>
              <w:rPr>
                <w:sz w:val="24"/>
                <w:sz w:val="24"/>
                <w:szCs w:val="24"/>
                <w:rFonts w:ascii="Times New Roman" w:hAnsi="Times New Roman" w:cs="Times New Roman"/>
                <w:lang w:val="lv-LV"/>
              </w:rPr>
            </w:pP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val="lv-LV" w:eastAsia="en-US"/>
              </w:rPr>
              <w:t>Veicināt sportistu labāku sagatavotību valsts un starptautiska mēroga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30"/>
              <w:ind w:right="854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41" w:hRule="exact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ind w:left="19" w:hanging="0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Laiks un vieta:</w:t>
            </w:r>
            <w:r/>
          </w:p>
        </w:tc>
        <w:tc>
          <w:tcPr>
            <w:tcW w:w="8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tabs>
                <w:tab w:val="left" w:pos="7638" w:leader="none"/>
              </w:tabs>
              <w:spacing w:lineRule="auto" w:line="240"/>
              <w:ind w:right="-65" w:hanging="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Sacensības tiek rīkotas 2019.gada 24.augustā plkst.11.00, Daugavpils novada Višķu stadionā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40"/>
              <w:ind w:right="259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40"/>
              <w:ind w:right="259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40"/>
              <w:ind w:right="259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40"/>
              <w:ind w:right="259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385" w:hRule="exact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ind w:left="14" w:hanging="0"/>
              <w:rPr>
                <w:sz w:val="24"/>
                <w:spacing w:val="1"/>
                <w:b/>
                <w:sz w:val="24"/>
                <w:b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Sacensību vadība:</w:t>
            </w:r>
            <w:r/>
          </w:p>
        </w:tc>
        <w:tc>
          <w:tcPr>
            <w:tcW w:w="8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pacing w:lineRule="auto" w:line="240"/>
              <w:rPr>
                <w:sz w:val="24"/>
                <w:u w:val="single"/>
                <w:sz w:val="24"/>
                <w:szCs w:val="24"/>
                <w:rFonts w:ascii="TimesNewRomanPSMT" w:hAnsi="TimesNewRomanPSMT" w:eastAsia="Calibri" w:cs="TimesNewRomanPSMT" w:eastAsiaTheme="minorHAnsi"/>
                <w:lang w:eastAsia="en-US"/>
              </w:rPr>
            </w:pP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>Sacensības organizē Daugavpils pilsētas pašvaldības iestādes „</w:t>
            </w:r>
            <w:r>
              <w:rPr>
                <w:rFonts w:eastAsia="Calibri" w:cs="TimesNewRomanPSMT" w:ascii="TimesNewRomanPSMT" w:hAnsi="TimesNewRomanPSMT" w:eastAsiaTheme="minorHAnsi"/>
                <w:bCs/>
                <w:sz w:val="24"/>
                <w:szCs w:val="24"/>
                <w:lang w:eastAsia="en-US"/>
              </w:rPr>
              <w:t>Sporta pārvalde”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ascii="TimesNewRomanPSMT" w:hAnsi="TimesNewRomanPSMT" w:eastAsia="Calibri" w:cs="TimesNewRomanPSMT" w:eastAsiaTheme="minorHAnsi"/>
                <w:lang w:eastAsia="en-US"/>
              </w:rPr>
            </w:pP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 xml:space="preserve">sadarbība ar biedrību ,,Vieglatlētikas klubs Saturn7” </w:t>
            </w:r>
            <w:r>
              <w:rPr>
                <w:rFonts w:eastAsia="Calibri" w:cs="TimesNewRomanPSMT" w:ascii="Calibri" w:hAnsi="Calibri" w:asciiTheme="minorHAnsi" w:eastAsiaTheme="minorHAnsi" w:hAnsiTheme="minorHAnsi"/>
                <w:sz w:val="24"/>
                <w:szCs w:val="24"/>
                <w:lang w:eastAsia="en-US"/>
              </w:rPr>
              <w:t xml:space="preserve">un </w:t>
            </w:r>
            <w:r>
              <w:rPr>
                <w:sz w:val="24"/>
                <w:szCs w:val="24"/>
              </w:rPr>
              <w:t>Daugavpils novada domes Sporta nodaļa</w:t>
            </w: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cs="TimesNewRomanPSMT" w:ascii="Calibri" w:hAnsi="Calibri" w:asciiTheme="minorHAnsi" w:eastAsia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 xml:space="preserve"> Galvenais tiesnesis </w:t>
            </w:r>
            <w:r>
              <w:rPr>
                <w:spacing w:val="2"/>
                <w:sz w:val="24"/>
                <w:szCs w:val="24"/>
              </w:rPr>
              <w:t>Ināra Fjodorova</w:t>
            </w: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 xml:space="preserve">, galvenā sekretāre </w:t>
            </w:r>
            <w:r>
              <w:rPr>
                <w:spacing w:val="2"/>
                <w:sz w:val="24"/>
                <w:szCs w:val="24"/>
              </w:rPr>
              <w:t>Santa Upīte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45"/>
              <w:ind w:right="494" w:hanging="10"/>
              <w:rPr>
                <w:sz w:val="24"/>
                <w:spacing w:val="2"/>
                <w:sz w:val="24"/>
                <w:szCs w:val="24"/>
                <w:color w:val="FF0000"/>
              </w:rPr>
            </w:pPr>
            <w:r>
              <w:rPr>
                <w:spacing w:val="2"/>
                <w:sz w:val="24"/>
                <w:szCs w:val="24"/>
              </w:rPr>
              <w:t>Informācija + 371 26483993 (Ināra Fjodorova).</w:t>
            </w:r>
            <w:r>
              <w:rPr>
                <w:rFonts w:eastAsia="Calibri" w:cs="TimesNewRomanPSMT" w:ascii="TimesNewRomanPSMT" w:hAnsi="TimesNewRomanPSMT"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/>
          </w:p>
        </w:tc>
      </w:tr>
      <w:tr>
        <w:trPr>
          <w:trHeight w:val="4112" w:hRule="exact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ind w:left="14" w:hanging="0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Dalībnieki:</w:t>
            </w:r>
            <w:r/>
          </w:p>
        </w:tc>
        <w:tc>
          <w:tcPr>
            <w:tcW w:w="8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1. Sacensībās startē: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fr-FR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1.1. Dāmas I grupa (30+līdz 54g. </w:t>
            </w: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(1965.g. – 1989.g.dz.));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pl-PL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 xml:space="preserve">1.2. Dāmas II grupa (55+ un vec. </w:t>
            </w:r>
            <w:r>
              <w:rPr>
                <w:rFonts w:eastAsia="Calibri" w:eastAsiaTheme="minorHAnsi"/>
                <w:sz w:val="24"/>
                <w:szCs w:val="24"/>
                <w:lang w:val="pl-PL" w:eastAsia="en-US"/>
              </w:rPr>
              <w:t>( 1964.g. dzim. un vec.));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fr-FR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pl-PL" w:eastAsia="en-US"/>
              </w:rPr>
              <w:t xml:space="preserve">1.3. Kungi I grupa (35+ līdz 59g. </w:t>
            </w: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(19</w:t>
            </w: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60</w:t>
            </w: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.g. – 1984.g.dz.));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fr-FR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1.4. Kungi II grupa (60+ un vec. (1959.g.dzim.un vec.)).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fr-FR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 xml:space="preserve">2. Katrs dalībnieks drīkst piedalīties </w:t>
            </w:r>
            <w:r>
              <w:rPr>
                <w:rFonts w:eastAsia="Calibri" w:eastAsiaTheme="minorHAnsi"/>
                <w:b/>
                <w:bCs/>
                <w:sz w:val="24"/>
                <w:szCs w:val="24"/>
                <w:lang w:val="fr-FR" w:eastAsia="en-US"/>
              </w:rPr>
              <w:t xml:space="preserve">ne vairāk kā divās </w:t>
            </w: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disciplīnās.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fr-FR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3.Dalībnieki ar parakstu apliecina, ka personīgi atbild par savu veselības stāvokli un tā atbilstību izvēlētajai fiziskajai slodzei.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fr-FR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4.Piesakoties sacensībām, dalībnieki apliecina, ka neiebilst sacensību laikā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fr-FR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organizatoru uzņemto fotogrāfiju un video materiālu izmantošanai sacensību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fr-FR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publiskajos materiālos.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val="fr-FR"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val="fr-FR" w:eastAsia="en-US"/>
              </w:rPr>
              <w:t>5.Sacensību organizatori apliecina, ka personu dati netiks nodoti trešajām personām un tiks izmantoti vienīgi sacensību un konkursa vajadzībām.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45"/>
              <w:ind w:right="494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fr-FR" w:eastAsia="ru-RU"/>
              </w:rPr>
            </w:pPr>
            <w:r>
              <w:rPr>
                <w:sz w:val="24"/>
                <w:szCs w:val="24"/>
                <w:lang w:val="fr-FR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45"/>
              <w:ind w:right="494" w:hanging="1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fr-FR" w:eastAsia="ru-RU"/>
              </w:rPr>
            </w:pPr>
            <w:r>
              <w:rPr>
                <w:sz w:val="24"/>
                <w:szCs w:val="24"/>
                <w:lang w:val="fr-FR"/>
              </w:rPr>
            </w:r>
            <w:r/>
          </w:p>
        </w:tc>
      </w:tr>
      <w:tr>
        <w:trPr>
          <w:trHeight w:val="1865" w:hRule="exact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ind w:left="14" w:hanging="0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Programma:</w:t>
            </w:r>
            <w:r/>
          </w:p>
        </w:tc>
        <w:tc>
          <w:tcPr>
            <w:tcW w:w="8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Dāmas: 100m, 400 m, 800 m, 3000 m, 3 km soļošana, tāllēkšana, trīssoļlēkšana, augstlēkšana, lodes gr., diska mešana, šķēpa mešana.</w:t>
            </w:r>
            <w:r/>
          </w:p>
          <w:p>
            <w:pPr>
              <w:pStyle w:val="Normal"/>
              <w:spacing w:lineRule="auto" w:line="24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Kungi:100m, 400m, 800m, 5000m, 3 km soļošana, tāllēkšana, trīssoļlēkšana, augstlēkšana, lodes gr., diska mešana, šķēpa mešana</w:t>
            </w:r>
            <w:r/>
          </w:p>
          <w:p>
            <w:pPr>
              <w:pStyle w:val="Normal"/>
              <w:spacing w:lineRule="auto" w:line="240"/>
              <w:jc w:val="both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Tāllēkšanā un mešanās visiem dalībniekiem - 4 mēģinājumi. </w:t>
            </w:r>
            <w:r/>
          </w:p>
          <w:p>
            <w:pPr>
              <w:pStyle w:val="Normal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829" w:hRule="exact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ind w:left="34" w:hanging="0"/>
              <w:rPr>
                <w:sz w:val="24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Vērtēšana un apbalvošana:</w:t>
            </w:r>
            <w:r/>
          </w:p>
        </w:tc>
        <w:tc>
          <w:tcPr>
            <w:tcW w:w="8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pacing w:lineRule="auto" w:line="240" w:before="0" w:after="12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1.Sacensības ir komandu- individuālās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 divās vecuma grupās</w:t>
            </w:r>
            <w:r>
              <w:rPr>
                <w:sz w:val="24"/>
                <w:szCs w:val="24"/>
              </w:rPr>
              <w:t>;</w:t>
            </w:r>
            <w:r/>
          </w:p>
          <w:p>
            <w:pPr>
              <w:pStyle w:val="Normal"/>
              <w:spacing w:lineRule="auto" w:line="240"/>
              <w:rPr>
                <w:sz w:val="24"/>
                <w:b/>
                <w:sz w:val="24"/>
                <w:b/>
                <w:szCs w:val="24"/>
                <w:bCs/>
                <w:rFonts w:eastAsia="Calibri" w:eastAsiaTheme="minorHAnsi"/>
                <w:lang w:eastAsia="en-US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b/>
                <w:bCs/>
                <w:sz w:val="24"/>
                <w:szCs w:val="24"/>
              </w:rPr>
              <w:t>Komandu cīņā piedalās tikai Latgales reģiona sportisti;</w:t>
            </w:r>
            <w:r>
              <w:rPr>
                <w:rFonts w:eastAsia="Calibri" w:eastAsia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3. Katrā vieglatlētikas disciplīnā I un II vecuma grupā dāmām un kungiem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uzvarētājus nosaka pēc vecuma koeficientu tabulām;</w:t>
            </w:r>
            <w:r/>
          </w:p>
          <w:p>
            <w:pPr>
              <w:pStyle w:val="Normal"/>
              <w:spacing w:lineRule="auto" w:line="240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4. 1.-3.vietu ieguvēji pēc koeficientu sistēmas abās grupās tiek apbalvoti  </w:t>
            </w:r>
            <w:r>
              <w:rPr>
                <w:sz w:val="24"/>
                <w:szCs w:val="24"/>
              </w:rPr>
              <w:t xml:space="preserve">1.-3. vietu ieguvēji tiek apbalvoti ar medaļām, balvām un diplomiem, </w:t>
            </w:r>
            <w:r/>
          </w:p>
          <w:p>
            <w:pPr>
              <w:pStyle w:val="Normal"/>
              <w:spacing w:lineRule="auto" w:line="240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4. Šo sacensību rezultāti LVVA biedriem tiek iekļauti konkursa</w:t>
            </w:r>
            <w:r/>
          </w:p>
          <w:p>
            <w:pPr>
              <w:pStyle w:val="Normal"/>
              <w:spacing w:lineRule="auto" w:line="240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,,LVVA 2019.gada labākais vieglatlēts’’ vērtējumā. </w:t>
            </w:r>
            <w:r/>
          </w:p>
          <w:p>
            <w:pPr>
              <w:pStyle w:val="Normal"/>
              <w:spacing w:lineRule="auto" w:line="240"/>
              <w:rPr>
                <w:sz w:val="24"/>
                <w:i/>
                <w:b/>
                <w:sz w:val="24"/>
                <w:i/>
                <w:b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Laiku noteiks ar elektronisko sistēmu.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5. Komandu vērtējuma trīs labākās Latgales komandas apbalvo ar kausiem un diplomiem.</w:t>
            </w:r>
            <w:r/>
          </w:p>
          <w:p>
            <w:pPr>
              <w:pStyle w:val="Normal"/>
              <w:spacing w:lineRule="auto" w:line="240" w:before="0" w:after="12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6. Komandu vērtējumā ieskaita 16 labākās vietas, par 1.vietu disciplīna savā grupā    saņem 15 punktus, par 2.vietu- 14 punktus, par 3. vietu- 13 punktus u.t.t;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Ja komandu vērtējuma vairākām komandām ir vienāda punktu summa, tad augstākā vieta komandai, kurai vairāk iegūtas 1.vietas. Ja pēc 1.vietām ir vienāds skaits, tad vērtē 2. un 3. vietas. 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pacing w:lineRule="auto" w:line="24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1424" w:hRule="exact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hd w:val="clear" w:color="auto" w:themeColor="" w:themeTint="" w:themeShade="" w:fill="FFFFFF" w:themeFill="" w:themeFillTint="" w:themeFillShade=""/>
              <w:ind w:left="29" w:hanging="0"/>
              <w:rPr>
                <w:sz w:val="24"/>
                <w:b/>
                <w:sz w:val="24"/>
                <w:b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Pieteikumi:</w:t>
            </w:r>
            <w:r/>
          </w:p>
        </w:tc>
        <w:tc>
          <w:tcPr>
            <w:tcW w:w="8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 w:val="24"/>
                <w:szCs w:val="24"/>
                <w:bCs/>
              </w:rPr>
            </w:pPr>
            <w:r>
              <w:rPr>
                <w:sz w:val="24"/>
                <w:szCs w:val="24"/>
              </w:rPr>
              <w:t>Dalībnieku pieteikumi norādot disciplīnu, kurā startēs, nosūtami elektroniski līdz. 22.08.2019.g.  Elektroniskā pieteikšanas internetā atvērta no 5 augusta www.lvva.lv</w:t>
            </w:r>
            <w:r/>
          </w:p>
          <w:p>
            <w:pPr>
              <w:pStyle w:val="Normal"/>
              <w:spacing w:lineRule="auto" w:line="240"/>
              <w:jc w:val="both"/>
              <w:rPr>
                <w:sz w:val="24"/>
                <w:sz w:val="24"/>
                <w:szCs w:val="24"/>
                <w:bCs/>
              </w:rPr>
            </w:pPr>
            <w:r>
              <w:rPr>
                <w:bCs/>
                <w:sz w:val="24"/>
                <w:szCs w:val="24"/>
              </w:rPr>
              <w:t>Dalībnieki bez iepriekšējā pieteikuma pie starta netiks pielaisti.  Pieteikumus ar dalībnieku parakstiem nodot sacensību dienā sekretariātā no 10.00 līdz 10.45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35"/>
              <w:ind w:right="72" w:firstLine="24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35"/>
              <w:ind w:right="72" w:firstLine="24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35"/>
              <w:ind w:right="72" w:firstLine="24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413" w:hRule="exact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Web"/>
              <w:widowControl/>
              <w:spacing w:lineRule="auto" w:line="240" w:before="280" w:after="280"/>
              <w:rPr>
                <w:sz w:val="24"/>
                <w:b/>
                <w:sz w:val="24"/>
                <w:b/>
                <w:szCs w:val="24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Dalības maksa</w:t>
            </w:r>
            <w:r/>
          </w:p>
          <w:p>
            <w:pPr>
              <w:pStyle w:val="NormalWeb"/>
              <w:spacing w:before="280" w:after="280"/>
              <w:rPr>
                <w:sz w:val="24"/>
                <w:b/>
                <w:sz w:val="24"/>
                <w:b/>
                <w:szCs w:val="24"/>
                <w:rFonts w:ascii="Times New Roman" w:hAnsi="Times New Roman" w:eastAsia="Times New Roman" w:cs="Times New Roman"/>
                <w:color w:val="00000A"/>
                <w:lang w:val="lv-LV" w:eastAsia="lv-LV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r>
            <w:r/>
          </w:p>
        </w:tc>
        <w:tc>
          <w:tcPr>
            <w:tcW w:w="8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ascii="TimesNewRomanPSMT" w:hAnsi="TimesNewRomanPSMT" w:eastAsia="Calibri" w:cs="TimesNewRomanPSMT" w:eastAsiaTheme="minorHAnsi"/>
                <w:lang w:eastAsia="en-US"/>
              </w:rPr>
            </w:pP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 xml:space="preserve">Dalības maksa sacensībās 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EUR 3,00 </w:t>
            </w: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>no dalībnie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 xml:space="preserve">ka. </w:t>
            </w: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>Iepriekšējais pieteikums tiek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ascii="TimesNewRomanPSMT" w:hAnsi="TimesNewRomanPSMT" w:eastAsia="Calibri" w:cs="TimesNewRomanPSMT" w:eastAsiaTheme="minorHAnsi"/>
                <w:lang w:eastAsia="en-US"/>
              </w:rPr>
            </w:pP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>uzskatīts kā garantija dalības maksai sacensību dienā.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35"/>
              <w:ind w:right="72" w:hanging="0"/>
              <w:rPr>
                <w:sz w:val="24"/>
                <w:sz w:val="24"/>
                <w:szCs w:val="24"/>
                <w:rFonts w:ascii="TimesNewRomanPSMT" w:hAnsi="TimesNewRomanPSMT" w:eastAsia="Calibri" w:cs="TimesNewRomanPSMT" w:eastAsiaTheme="minorHAnsi"/>
                <w:lang w:eastAsia="en-US"/>
              </w:rPr>
            </w:pPr>
            <w:r>
              <w:rPr>
                <w:rFonts w:eastAsia="Calibri" w:cs="TimesNewRomanPSMT" w:ascii="TimesNewRomanPSMT" w:hAnsi="TimesNewRomanPSMT" w:eastAsiaTheme="minorHAnsi"/>
                <w:sz w:val="24"/>
                <w:szCs w:val="24"/>
                <w:lang w:eastAsia="en-US"/>
              </w:rPr>
              <w:t>Dalībnieki, kuri sacensībām piesakās sacensību dienā, dalības maksa EUR 5,00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35"/>
              <w:ind w:right="72" w:hanging="0"/>
              <w:rPr>
                <w:sz w:val="24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biedrībai  "Daugavpils vieglatlētikas klubs "Saturn7"" skaidrā naudā vai ar pārskaitījumu:</w:t>
            </w:r>
            <w:r>
              <w:rPr>
                <w:rFonts w:eastAsia="Calibri" w:eastAsiaTheme="minorHAnsi"/>
                <w:iCs/>
                <w:sz w:val="24"/>
                <w:szCs w:val="24"/>
                <w:lang w:eastAsia="en-US"/>
              </w:rPr>
              <w:t xml:space="preserve"> Biedrība "Daugavpils vieglatlētikas klubs "Saturn7" Reģ.Nr.40008268643   Meridian Trade Bank LV 70 MULT 2710A01950010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maksas atbrīvoti Daugavpils pilsētas un Daugavpils novada sportisti</w:t>
            </w:r>
            <w:r>
              <w:rPr>
                <w:sz w:val="24"/>
                <w:szCs w:val="24"/>
              </w:rPr>
              <w:t xml:space="preserve">. </w:t>
            </w:r>
            <w:r/>
          </w:p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  <w:rFonts w:ascii="TimesNewRomanPSMT" w:hAnsi="TimesNewRomanPSMT" w:eastAsia="Calibri" w:cs="TimesNewRomanPSMT" w:eastAsiaTheme="minorHAnsi"/>
                <w:lang w:eastAsia="en-US"/>
              </w:rPr>
            </w:pPr>
            <w:r>
              <w:rPr>
                <w:sz w:val="24"/>
                <w:szCs w:val="24"/>
              </w:rPr>
              <w:t>Katrs dalībnieks  reizē ar starta numuru saņem sacensību talonu ēdienam.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35"/>
              <w:ind w:right="72" w:hanging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lang w:val="lv-LV" w:eastAsia="ru-RU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277" w:hRule="exact"/>
        </w:trPr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Web"/>
              <w:widowControl/>
              <w:spacing w:lineRule="auto" w:line="240" w:before="280" w:after="280"/>
              <w:rPr>
                <w:sz w:val="24"/>
                <w:b/>
                <w:sz w:val="24"/>
                <w:b/>
                <w:szCs w:val="24"/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Uzņemšanas noteikumi:</w:t>
            </w:r>
            <w:r/>
          </w:p>
        </w:tc>
        <w:tc>
          <w:tcPr>
            <w:tcW w:w="8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32" w:type="dxa"/>
            </w:tcMar>
          </w:tcPr>
          <w:p>
            <w:pPr>
              <w:pStyle w:val="Normal"/>
              <w:spacing w:lineRule="auto" w:line="240"/>
              <w:rPr>
                <w:sz w:val="24"/>
                <w:sz w:val="24"/>
                <w:szCs w:val="24"/>
              </w:rPr>
            </w:pP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Ar apbalvošanu saistītos izdevumus sedz </w:t>
            </w:r>
            <w:r>
              <w:rPr>
                <w:sz w:val="24"/>
                <w:szCs w:val="24"/>
              </w:rPr>
              <w:t>Daugavpils pilsētas pašvaldības iestādes „Sporta pārvalde” un biedrība "Daugavpils vieglatlētikas klubs "Saturn7" un LSVS;</w:t>
            </w:r>
            <w:r>
              <w:rPr>
                <w:rFonts w:eastAsia="Calibri" w:eastAsiaTheme="minorHAnsi"/>
                <w:bCs/>
                <w:sz w:val="24"/>
                <w:szCs w:val="24"/>
                <w:lang w:eastAsia="en-US"/>
              </w:rPr>
              <w:t xml:space="preserve"> Tiesnešu apmaksu veic</w:t>
            </w:r>
            <w:r>
              <w:rPr>
                <w:sz w:val="24"/>
                <w:szCs w:val="24"/>
              </w:rPr>
              <w:t xml:space="preserve"> Daugavpils pilsētas pašvaldības iestādes „Sporta pārvalde”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exact" w:line="235"/>
              <w:ind w:right="72" w:hanging="0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Ceļa, ēdināšanas izdevumus un dalības maksu sedz komandējošā organizācija vai pats dalībnieks.</w:t>
            </w:r>
            <w:r/>
          </w:p>
        </w:tc>
      </w:tr>
    </w:tbl>
    <w:p>
      <w:pPr>
        <w:pStyle w:val="Normal"/>
        <w:spacing w:lineRule="auto" w:line="240"/>
        <w:rPr>
          <w:sz w:val="32"/>
          <w:b/>
          <w:sz w:val="32"/>
          <w:b/>
          <w:szCs w:val="32"/>
          <w:bCs/>
          <w:rFonts w:ascii="Times New Roman" w:hAnsi="Times New Roman" w:eastAsia="Calibri" w:cs="TimesNewRomanPS-BoldMT" w:eastAsiaTheme="minorHAnsi"/>
          <w:lang w:val="lv-LV" w:eastAsia="en-US"/>
        </w:rPr>
      </w:pPr>
      <w:r>
        <w:rPr>
          <w:rFonts w:eastAsia="Calibri" w:cs="TimesNewRomanPS-BoldMT" w:eastAsiaTheme="minorHAnsi"/>
          <w:b/>
          <w:bCs/>
          <w:sz w:val="32"/>
          <w:szCs w:val="32"/>
          <w:lang w:eastAsia="en-US"/>
        </w:rPr>
      </w:r>
      <w:r/>
    </w:p>
    <w:p>
      <w:pPr>
        <w:pStyle w:val="Normal"/>
        <w:spacing w:lineRule="auto" w:line="240"/>
        <w:jc w:val="both"/>
        <w:rPr>
          <w:sz w:val="28"/>
          <w:sz w:val="28"/>
          <w:szCs w:val="28"/>
          <w:rFonts w:ascii="Times New Roman" w:hAnsi="Times New Roman" w:eastAsia="Times New Roman" w:cs="Times New Roman"/>
          <w:lang w:val="lv-LV" w:eastAsia="ru-RU"/>
        </w:rPr>
      </w:pPr>
      <w:r>
        <w:rPr>
          <w:sz w:val="28"/>
          <w:szCs w:val="28"/>
        </w:rPr>
      </w:r>
      <w:r/>
    </w:p>
    <w:p>
      <w:pPr>
        <w:pStyle w:val="Normal"/>
        <w:spacing w:lineRule="auto" w:line="240"/>
        <w:ind w:left="1418" w:right="-7" w:hanging="0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val="lv-LV" w:eastAsia="ru-RU"/>
        </w:rPr>
      </w:pPr>
      <w:r>
        <w:rPr>
          <w:sz w:val="24"/>
          <w:szCs w:val="24"/>
        </w:rPr>
      </w:r>
      <w:r/>
    </w:p>
    <w:p>
      <w:pPr>
        <w:pStyle w:val="Normal"/>
        <w:spacing w:lineRule="auto" w:line="240"/>
        <w:jc w:val="center"/>
        <w:rPr>
          <w:sz w:val="24"/>
          <w:sz w:val="24"/>
          <w:szCs w:val="24"/>
          <w:rFonts w:ascii="Times New Roman" w:hAnsi="Times New Roman" w:eastAsia="Times New Roman" w:cs="Times New Roman"/>
          <w:lang w:val="lv-LV" w:eastAsia="ru-RU"/>
        </w:rPr>
      </w:pPr>
      <w:r>
        <w:rPr>
          <w:sz w:val="24"/>
          <w:szCs w:val="24"/>
        </w:rPr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701" w:right="850" w:header="0" w:top="426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 Narro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74" w:hanging="360"/>
      </w:pPr>
    </w:lvl>
    <w:lvl w:ilvl="1">
      <w:start w:val="1"/>
      <w:numFmt w:val="lowerLetter"/>
      <w:lvlText w:val="%2."/>
      <w:lvlJc w:val="left"/>
      <w:pPr>
        <w:ind w:left="1094" w:hanging="360"/>
      </w:pPr>
    </w:lvl>
    <w:lvl w:ilvl="2">
      <w:start w:val="1"/>
      <w:numFmt w:val="lowerRoman"/>
      <w:lvlText w:val="%3."/>
      <w:lvlJc w:val="right"/>
      <w:pPr>
        <w:ind w:left="1814" w:hanging="180"/>
      </w:pPr>
    </w:lvl>
    <w:lvl w:ilvl="3">
      <w:start w:val="1"/>
      <w:numFmt w:val="decimal"/>
      <w:lvlText w:val="%4."/>
      <w:lvlJc w:val="left"/>
      <w:pPr>
        <w:ind w:left="2534" w:hanging="360"/>
      </w:pPr>
    </w:lvl>
    <w:lvl w:ilvl="4">
      <w:start w:val="1"/>
      <w:numFmt w:val="lowerLetter"/>
      <w:lvlText w:val="%5."/>
      <w:lvlJc w:val="left"/>
      <w:pPr>
        <w:ind w:left="3254" w:hanging="360"/>
      </w:pPr>
    </w:lvl>
    <w:lvl w:ilvl="5">
      <w:start w:val="1"/>
      <w:numFmt w:val="lowerRoman"/>
      <w:lvlText w:val="%6."/>
      <w:lvlJc w:val="right"/>
      <w:pPr>
        <w:ind w:left="3974" w:hanging="180"/>
      </w:pPr>
    </w:lvl>
    <w:lvl w:ilvl="6">
      <w:start w:val="1"/>
      <w:numFmt w:val="decimal"/>
      <w:lvlText w:val="%7."/>
      <w:lvlJc w:val="left"/>
      <w:pPr>
        <w:ind w:left="4694" w:hanging="360"/>
      </w:pPr>
    </w:lvl>
    <w:lvl w:ilvl="7">
      <w:start w:val="1"/>
      <w:numFmt w:val="lowerLetter"/>
      <w:lvlText w:val="%8."/>
      <w:lvlJc w:val="left"/>
      <w:pPr>
        <w:ind w:left="5414" w:hanging="360"/>
      </w:pPr>
    </w:lvl>
    <w:lvl w:ilvl="8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QFormat="0" w:count="371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uiPriority="0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uiPriority="0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8c1fe9"/>
    <w:pPr>
      <w:widowControl w:val="false"/>
      <w:suppressAutoHyphens w:val="true"/>
      <w:bidi w:val="0"/>
      <w:spacing w:lineRule="auto" w:line="300" w:before="0" w:after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lv-LV" w:eastAsia="ru-RU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asaite">
    <w:name w:val="Interneta saite"/>
    <w:basedOn w:val="DefaultParagraphFont"/>
    <w:uiPriority w:val="99"/>
    <w:rsid w:val="008c1fe9"/>
    <w:rPr>
      <w:rFonts w:cs="Times New Roman"/>
      <w:color w:val="0000FF"/>
      <w:u w:val="single"/>
      <w:lang w:val="zxx" w:eastAsia="zxx" w:bidi="zxx"/>
    </w:rPr>
  </w:style>
  <w:style w:type="character" w:styleId="Style14" w:customStyle="1">
    <w:name w:val="Основной текст с отступом Знак"/>
    <w:basedOn w:val="DefaultParagraphFont"/>
    <w:link w:val="a7"/>
    <w:rsid w:val="007f37a2"/>
    <w:rPr>
      <w:rFonts w:ascii="Arial Narrow" w:hAnsi="Arial Narrow" w:eastAsia="Times New Roman" w:cs="Times New Roman"/>
      <w:szCs w:val="24"/>
      <w:lang w:val="lv-LV"/>
    </w:rPr>
  </w:style>
  <w:style w:type="character" w:styleId="Annotationreference">
    <w:name w:val="annotation reference"/>
    <w:basedOn w:val="DefaultParagraphFont"/>
    <w:uiPriority w:val="99"/>
    <w:semiHidden/>
    <w:unhideWhenUsed/>
    <w:rsid w:val="0078313a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a"/>
    <w:uiPriority w:val="99"/>
    <w:semiHidden/>
    <w:rsid w:val="0078313a"/>
    <w:rPr>
      <w:rFonts w:ascii="Times New Roman" w:hAnsi="Times New Roman" w:eastAsia="Times New Roman" w:cs="Times New Roman"/>
      <w:sz w:val="20"/>
      <w:szCs w:val="20"/>
      <w:lang w:val="lv-LV" w:eastAsia="ru-RU"/>
    </w:rPr>
  </w:style>
  <w:style w:type="character" w:styleId="Style16" w:customStyle="1">
    <w:name w:val="Тема примечания Знак"/>
    <w:basedOn w:val="Style15"/>
    <w:link w:val="ac"/>
    <w:uiPriority w:val="99"/>
    <w:semiHidden/>
    <w:rsid w:val="0078313a"/>
    <w:rPr>
      <w:rFonts w:ascii="Times New Roman" w:hAnsi="Times New Roman" w:eastAsia="Times New Roman" w:cs="Times New Roman"/>
      <w:b/>
      <w:bCs/>
      <w:sz w:val="20"/>
      <w:szCs w:val="20"/>
      <w:lang w:val="lv-LV" w:eastAsia="ru-RU"/>
    </w:rPr>
  </w:style>
  <w:style w:type="character" w:styleId="Style17" w:customStyle="1">
    <w:name w:val="Текст выноски Знак"/>
    <w:basedOn w:val="DefaultParagraphFont"/>
    <w:link w:val="ae"/>
    <w:uiPriority w:val="99"/>
    <w:semiHidden/>
    <w:rsid w:val="0078313a"/>
    <w:rPr>
      <w:rFonts w:ascii="Segoe UI" w:hAnsi="Segoe UI" w:eastAsia="Times New Roman" w:cs="Segoe UI"/>
      <w:sz w:val="18"/>
      <w:szCs w:val="18"/>
      <w:lang w:val="lv-LV" w:eastAsia="ru-RU"/>
    </w:rPr>
  </w:style>
  <w:style w:type="character" w:styleId="ListLabel1">
    <w:name w:val="ListLabel 1"/>
    <w:rPr>
      <w:rFonts w:cs="Times New Roman"/>
    </w:rPr>
  </w:style>
  <w:style w:type="paragraph" w:styleId="Virsraksts">
    <w:name w:val="Virsraksts"/>
    <w:basedOn w:val="Normal"/>
    <w:next w:val="Pamatteksts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Pamatteksts">
    <w:name w:val="Pamatteksts"/>
    <w:basedOn w:val="Normal"/>
    <w:pPr>
      <w:spacing w:lineRule="auto" w:line="288" w:before="0" w:after="140"/>
    </w:pPr>
    <w:rPr/>
  </w:style>
  <w:style w:type="paragraph" w:styleId="Saraksts">
    <w:name w:val="Saraksts"/>
    <w:basedOn w:val="Pamatteksts"/>
    <w:pPr/>
    <w:rPr>
      <w:rFonts w:cs="FreeSans"/>
    </w:rPr>
  </w:style>
  <w:style w:type="paragraph" w:styleId="Parakstsobjektam">
    <w:name w:val="Paraksts objektam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dtjs">
    <w:name w:val="Rādītājs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f37a2"/>
    <w:pPr>
      <w:widowControl/>
      <w:spacing w:lineRule="auto" w:line="276" w:before="0" w:after="200"/>
      <w:ind w:left="720" w:hanging="0"/>
      <w:contextualSpacing/>
    </w:pPr>
    <w:rPr>
      <w:rFonts w:ascii="Calibri" w:hAnsi="Calibri" w:eastAsia="맑은 고딕" w:cs="" w:asciiTheme="minorHAnsi" w:cstheme="minorBidi" w:eastAsiaTheme="minorEastAsia" w:hAnsiTheme="minorHAnsi"/>
      <w:lang w:val="en-US" w:eastAsia="zh-CN"/>
    </w:rPr>
  </w:style>
  <w:style w:type="paragraph" w:styleId="NormalWeb">
    <w:name w:val="Normal (Web)"/>
    <w:basedOn w:val="Normal"/>
    <w:rsid w:val="007f37a2"/>
    <w:pPr>
      <w:widowControl/>
      <w:spacing w:lineRule="auto" w:line="240" w:before="280" w:after="280"/>
    </w:pPr>
    <w:rPr>
      <w:rFonts w:ascii="Verdana" w:hAnsi="Verdana"/>
      <w:color w:val="000000"/>
      <w:sz w:val="17"/>
      <w:szCs w:val="17"/>
      <w:lang w:eastAsia="lv-LV"/>
    </w:rPr>
  </w:style>
  <w:style w:type="paragraph" w:styleId="Pamattekstaatkpe">
    <w:name w:val="Pamatteksta atkāpe"/>
    <w:basedOn w:val="Normal"/>
    <w:link w:val="a8"/>
    <w:rsid w:val="007f37a2"/>
    <w:pPr>
      <w:widowControl/>
      <w:spacing w:lineRule="auto" w:line="240" w:before="0" w:after="120"/>
      <w:ind w:left="283" w:hanging="0"/>
    </w:pPr>
    <w:rPr>
      <w:rFonts w:ascii="Arial Narrow" w:hAnsi="Arial Narrow"/>
      <w:szCs w:val="24"/>
      <w:lang w:eastAsia="en-US"/>
    </w:rPr>
  </w:style>
  <w:style w:type="paragraph" w:styleId="Annotationtext">
    <w:name w:val="annotation text"/>
    <w:basedOn w:val="Normal"/>
    <w:link w:val="ab"/>
    <w:uiPriority w:val="99"/>
    <w:semiHidden/>
    <w:unhideWhenUsed/>
    <w:rsid w:val="0078313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d"/>
    <w:uiPriority w:val="99"/>
    <w:semiHidden/>
    <w:unhideWhenUsed/>
    <w:rsid w:val="0078313a"/>
    <w:pPr/>
    <w:rPr>
      <w:b/>
      <w:bCs/>
    </w:rPr>
  </w:style>
  <w:style w:type="paragraph" w:styleId="BalloonText">
    <w:name w:val="Balloon Text"/>
    <w:basedOn w:val="Normal"/>
    <w:link w:val="af"/>
    <w:uiPriority w:val="99"/>
    <w:semiHidden/>
    <w:unhideWhenUsed/>
    <w:rsid w:val="0078313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Ietvarasaturs">
    <w:name w:val="Ietvara satur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8c1fe9"/>
    <w:pPr>
      <w:spacing w:line="240" w:after="0" w:lineRule="auto"/>
    </w:pPr>
    <w:rPr>
      <w:lang w:eastAsia="ja-JP" w:val="lv-LV"/>
      <w:sz w:val="20"/>
      <w:szCs w:val="20"/>
    </w:rPr>
    <w:tblPr>
      <w:tblInd w:type="dxa" w:w="0"/>
      <w:tblBorders>
        <w:top w:sz="4" w:space="0" w:color="auto" w:val="single"/>
        <w:left w:sz="4" w:space="0" w:color="auto" w:val="single"/>
        <w:bottom w:sz="4" w:space="0" w:color="auto" w:val="single"/>
        <w:right w:sz="4" w:space="0" w:color="auto" w:val="single"/>
        <w:insideH w:sz="4" w:space="0" w:color="auto" w:val="single"/>
        <w:insideV w:sz="4" w:space="0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5D483-DA5B-472D-AD7F-CBB08622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LibreOffice/4.3.3.2$Linux_X86_64 LibreOffice_project/430m0$Build-2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2018-07-04T21:21:00Z</dcterms:created>
  <dc:creator>Kostja</dc:creator>
  <dc:language>lv-LV</dc:language>
  <cp:lastModifiedBy>janis </cp:lastModifiedBy>
  <dcterms:modified xsi:type="dcterms:W3CDTF">2019-08-05T20:08:43Z</dcterms:modified>
  <cp:revision>9</cp:revision>
</cp:coreProperties>
</file>